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35CE3" w14:textId="77777777" w:rsidR="0020355C" w:rsidRPr="00BE0E98" w:rsidRDefault="0055326A">
      <w:pPr>
        <w:spacing w:line="0" w:lineRule="atLeast"/>
        <w:jc w:val="center"/>
        <w:rPr>
          <w:sz w:val="32"/>
        </w:rPr>
      </w:pPr>
      <w:r w:rsidRPr="00BE0E98">
        <w:rPr>
          <w:b/>
          <w:bCs/>
          <w:sz w:val="32"/>
        </w:rPr>
        <w:t>腹部</w:t>
      </w:r>
      <w:r w:rsidRPr="00BE0E98">
        <w:rPr>
          <w:b/>
          <w:bCs/>
          <w:sz w:val="32"/>
        </w:rPr>
        <w:t>CT</w:t>
      </w:r>
      <w:r w:rsidR="00F17CC9" w:rsidRPr="00BE0E98">
        <w:rPr>
          <w:b/>
          <w:bCs/>
          <w:sz w:val="32"/>
        </w:rPr>
        <w:t>画像における肝臓領域</w:t>
      </w:r>
      <w:r w:rsidR="001D18F3" w:rsidRPr="00BE0E98">
        <w:rPr>
          <w:b/>
          <w:bCs/>
          <w:sz w:val="32"/>
        </w:rPr>
        <w:t xml:space="preserve">の自動抽出に関する研究　</w:t>
      </w:r>
    </w:p>
    <w:p w14:paraId="25CF2478" w14:textId="77777777" w:rsidR="0020355C" w:rsidRPr="00BE0E98" w:rsidRDefault="00F17CC9">
      <w:pPr>
        <w:jc w:val="center"/>
        <w:rPr>
          <w:sz w:val="24"/>
        </w:rPr>
      </w:pPr>
      <w:r w:rsidRPr="00BE0E98">
        <w:rPr>
          <w:sz w:val="24"/>
        </w:rPr>
        <w:t>M00C200A</w:t>
      </w:r>
      <w:r w:rsidR="0020355C" w:rsidRPr="00BE0E98">
        <w:rPr>
          <w:sz w:val="24"/>
        </w:rPr>
        <w:t xml:space="preserve">　</w:t>
      </w:r>
      <w:r w:rsidR="001D18F3" w:rsidRPr="00BE0E98">
        <w:rPr>
          <w:sz w:val="24"/>
        </w:rPr>
        <w:t>新潟太郎</w:t>
      </w:r>
    </w:p>
    <w:p w14:paraId="16B6C552" w14:textId="77777777" w:rsidR="00F17CC9" w:rsidRPr="00BE0E98" w:rsidRDefault="00F17CC9">
      <w:pPr>
        <w:jc w:val="center"/>
      </w:pPr>
    </w:p>
    <w:p w14:paraId="7CBC9754" w14:textId="77777777" w:rsidR="0020355C" w:rsidRPr="00BE0E98" w:rsidRDefault="0020355C">
      <w:pPr>
        <w:rPr>
          <w:b/>
          <w:bCs/>
          <w:sz w:val="18"/>
          <w:u w:val="single"/>
        </w:rPr>
        <w:sectPr w:rsidR="0020355C" w:rsidRPr="00BE0E98" w:rsidSect="003404A7">
          <w:footerReference w:type="even" r:id="rId6"/>
          <w:footerReference w:type="default" r:id="rId7"/>
          <w:pgSz w:w="11906" w:h="16838"/>
          <w:pgMar w:top="1418" w:right="1418" w:bottom="1701" w:left="1418" w:header="851" w:footer="992" w:gutter="0"/>
          <w:pgNumType w:start="15"/>
          <w:cols w:space="425"/>
          <w:docGrid w:type="lines" w:linePitch="360"/>
        </w:sectPr>
      </w:pPr>
    </w:p>
    <w:p w14:paraId="6A0668B9" w14:textId="77777777" w:rsidR="00F17CC9" w:rsidRPr="00BE0E98" w:rsidRDefault="0020355C">
      <w:pPr>
        <w:rPr>
          <w:b/>
          <w:bCs/>
          <w:sz w:val="18"/>
        </w:rPr>
      </w:pPr>
      <w:r w:rsidRPr="00BE0E98">
        <w:rPr>
          <w:b/>
          <w:bCs/>
          <w:sz w:val="18"/>
          <w:u w:val="single"/>
        </w:rPr>
        <w:t>1</w:t>
      </w:r>
      <w:r w:rsidRPr="00BE0E98">
        <w:rPr>
          <w:b/>
          <w:bCs/>
          <w:sz w:val="18"/>
          <w:u w:val="single"/>
        </w:rPr>
        <w:t>．はじめに</w:t>
      </w:r>
      <w:r w:rsidRPr="00BE0E98">
        <w:rPr>
          <w:b/>
          <w:bCs/>
          <w:sz w:val="18"/>
        </w:rPr>
        <w:t xml:space="preserve">　</w:t>
      </w:r>
    </w:p>
    <w:p w14:paraId="12EC811D" w14:textId="6E1CBA65" w:rsidR="00F17CC9" w:rsidRPr="00BE0E98" w:rsidRDefault="00A55867">
      <w:pPr>
        <w:rPr>
          <w:sz w:val="18"/>
        </w:rPr>
      </w:pPr>
      <w:r>
        <w:rPr>
          <w:rFonts w:hint="eastAsia"/>
        </w:rPr>
        <w:t xml:space="preserve">　</w:t>
      </w:r>
      <w:r w:rsidR="0020355C" w:rsidRPr="00BE0E98">
        <w:rPr>
          <w:sz w:val="18"/>
        </w:rPr>
        <w:t>本研究では，</w:t>
      </w:r>
    </w:p>
    <w:p w14:paraId="1621EB56" w14:textId="77777777" w:rsidR="00F17CC9" w:rsidRPr="00BE0E98" w:rsidRDefault="00F17CC9">
      <w:pPr>
        <w:rPr>
          <w:sz w:val="18"/>
        </w:rPr>
      </w:pPr>
    </w:p>
    <w:p w14:paraId="2E4E05C1" w14:textId="77777777" w:rsidR="00F17CC9" w:rsidRPr="00BE0E98" w:rsidRDefault="00F17CC9">
      <w:pPr>
        <w:rPr>
          <w:sz w:val="18"/>
        </w:rPr>
      </w:pPr>
    </w:p>
    <w:p w14:paraId="023F89D8" w14:textId="77777777" w:rsidR="00F17CC9" w:rsidRPr="00BE0E98" w:rsidRDefault="00F17CC9">
      <w:pPr>
        <w:rPr>
          <w:sz w:val="18"/>
        </w:rPr>
      </w:pPr>
    </w:p>
    <w:p w14:paraId="5A97D6F1" w14:textId="77777777" w:rsidR="00F17CC9" w:rsidRPr="00BE0E98" w:rsidRDefault="00F17CC9">
      <w:pPr>
        <w:rPr>
          <w:sz w:val="18"/>
        </w:rPr>
      </w:pPr>
    </w:p>
    <w:p w14:paraId="0E1DD397" w14:textId="77777777" w:rsidR="00F17CC9" w:rsidRPr="00BE0E98" w:rsidRDefault="00F17CC9">
      <w:pPr>
        <w:rPr>
          <w:sz w:val="18"/>
        </w:rPr>
      </w:pPr>
    </w:p>
    <w:p w14:paraId="294B11E3" w14:textId="77777777" w:rsidR="00F17CC9" w:rsidRPr="00BE0E98" w:rsidRDefault="00F17CC9">
      <w:pPr>
        <w:rPr>
          <w:sz w:val="18"/>
        </w:rPr>
      </w:pPr>
    </w:p>
    <w:p w14:paraId="3FF9F6A0" w14:textId="77777777" w:rsidR="00F17CC9" w:rsidRPr="00BE0E98" w:rsidRDefault="00F17CC9">
      <w:pPr>
        <w:rPr>
          <w:sz w:val="18"/>
        </w:rPr>
      </w:pPr>
    </w:p>
    <w:p w14:paraId="737724B3" w14:textId="77777777" w:rsidR="00F17CC9" w:rsidRPr="00BE0E98" w:rsidRDefault="00F17CC9">
      <w:pPr>
        <w:rPr>
          <w:sz w:val="18"/>
        </w:rPr>
      </w:pPr>
    </w:p>
    <w:p w14:paraId="3CC7D94B" w14:textId="77777777" w:rsidR="00F17CC9" w:rsidRPr="00BE0E98" w:rsidRDefault="00F17CC9">
      <w:pPr>
        <w:rPr>
          <w:b/>
          <w:bCs/>
          <w:sz w:val="18"/>
          <w:u w:val="single"/>
        </w:rPr>
      </w:pPr>
      <w:r w:rsidRPr="00BE0E98">
        <w:rPr>
          <w:b/>
          <w:bCs/>
          <w:sz w:val="18"/>
          <w:u w:val="single"/>
        </w:rPr>
        <w:t xml:space="preserve"> </w:t>
      </w:r>
      <w:r w:rsidR="0020355C" w:rsidRPr="00BE0E98">
        <w:rPr>
          <w:b/>
          <w:bCs/>
          <w:sz w:val="18"/>
          <w:u w:val="single"/>
        </w:rPr>
        <w:t>2</w:t>
      </w:r>
      <w:r w:rsidR="0020355C" w:rsidRPr="00BE0E98">
        <w:rPr>
          <w:b/>
          <w:bCs/>
          <w:sz w:val="18"/>
          <w:u w:val="single"/>
        </w:rPr>
        <w:t>．</w:t>
      </w:r>
      <w:r w:rsidRPr="00BE0E98">
        <w:rPr>
          <w:b/>
          <w:bCs/>
          <w:sz w:val="18"/>
          <w:u w:val="single"/>
        </w:rPr>
        <w:t>方法</w:t>
      </w:r>
    </w:p>
    <w:p w14:paraId="59E7EC3C" w14:textId="77777777" w:rsidR="00F17CC9" w:rsidRPr="00BE0E98" w:rsidRDefault="00F17CC9">
      <w:pPr>
        <w:rPr>
          <w:b/>
          <w:bCs/>
          <w:sz w:val="18"/>
          <w:u w:val="single"/>
        </w:rPr>
      </w:pPr>
    </w:p>
    <w:p w14:paraId="315E9968" w14:textId="77777777" w:rsidR="0020355C" w:rsidRPr="00BE0E98" w:rsidRDefault="0020355C">
      <w:pPr>
        <w:rPr>
          <w:sz w:val="18"/>
        </w:rPr>
      </w:pPr>
      <w:r w:rsidRPr="00BE0E98">
        <w:rPr>
          <w:sz w:val="18"/>
        </w:rPr>
        <w:t xml:space="preserve">　</w:t>
      </w:r>
    </w:p>
    <w:p w14:paraId="152FFBEE" w14:textId="77777777" w:rsidR="001D18F3" w:rsidRPr="00BE0E98" w:rsidRDefault="001D18F3">
      <w:pPr>
        <w:rPr>
          <w:sz w:val="18"/>
        </w:rPr>
      </w:pPr>
    </w:p>
    <w:p w14:paraId="6CE0A86F" w14:textId="675CCC76" w:rsidR="00E2508C" w:rsidRPr="00BE0E98" w:rsidRDefault="00E2508C" w:rsidP="00886B1D">
      <w:pPr>
        <w:pStyle w:val="a3"/>
        <w:ind w:firstLineChars="0" w:firstLine="0"/>
      </w:pPr>
      <w:r w:rsidRPr="00BE0E98">
        <w:t>また，マンモグラムにおける微小石灰化画像では，モルフォロジーによるトップハット変換を行った．</w:t>
      </w:r>
    </w:p>
    <w:p w14:paraId="01AA9567" w14:textId="77777777" w:rsidR="001D18F3" w:rsidRPr="00BE0E98" w:rsidRDefault="001D18F3" w:rsidP="00886B1D">
      <w:pPr>
        <w:rPr>
          <w:sz w:val="18"/>
        </w:rPr>
      </w:pPr>
    </w:p>
    <w:p w14:paraId="08323343" w14:textId="77777777" w:rsidR="001D18F3" w:rsidRPr="00BE0E98" w:rsidRDefault="001D18F3" w:rsidP="00886B1D">
      <w:pPr>
        <w:rPr>
          <w:sz w:val="18"/>
        </w:rPr>
      </w:pPr>
    </w:p>
    <w:p w14:paraId="08E55694" w14:textId="77777777" w:rsidR="001D18F3" w:rsidRDefault="001D18F3" w:rsidP="00886B1D">
      <w:pPr>
        <w:rPr>
          <w:sz w:val="18"/>
        </w:rPr>
      </w:pPr>
    </w:p>
    <w:p w14:paraId="61372FF0" w14:textId="4D5BDC86" w:rsidR="00E2508C" w:rsidRDefault="00E2508C" w:rsidP="00886B1D">
      <w:pPr>
        <w:rPr>
          <w:sz w:val="18"/>
        </w:rPr>
      </w:pPr>
    </w:p>
    <w:p w14:paraId="5827EC0D" w14:textId="77777777" w:rsidR="00886B1D" w:rsidRPr="00BE0E98" w:rsidRDefault="00886B1D" w:rsidP="00886B1D">
      <w:pPr>
        <w:rPr>
          <w:rFonts w:hint="eastAsia"/>
          <w:sz w:val="18"/>
        </w:rPr>
      </w:pPr>
    </w:p>
    <w:p w14:paraId="1D370660" w14:textId="77777777" w:rsidR="0020355C" w:rsidRPr="00BE0E98" w:rsidRDefault="00212529" w:rsidP="00886B1D">
      <w:pPr>
        <w:rPr>
          <w:noProof/>
        </w:rPr>
      </w:pPr>
      <w:r w:rsidRPr="00BE0E98">
        <w:rPr>
          <w:noProof/>
        </w:rPr>
        <w:drawing>
          <wp:inline distT="0" distB="0" distL="0" distR="0" wp14:anchorId="14E8E7A1" wp14:editId="460AB898">
            <wp:extent cx="1234440" cy="1082040"/>
            <wp:effectExtent l="0" t="0" r="0" b="0"/>
            <wp:docPr id="1" name="オブジェク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0355C" w:rsidRPr="00BE0E98">
        <w:rPr>
          <w:noProof/>
        </w:rPr>
        <w:t xml:space="preserve">　</w:t>
      </w:r>
      <w:r w:rsidRPr="00BE0E98">
        <w:rPr>
          <w:noProof/>
        </w:rPr>
        <w:drawing>
          <wp:inline distT="0" distB="0" distL="0" distR="0" wp14:anchorId="24588666" wp14:editId="7328AF19">
            <wp:extent cx="1264920" cy="1043940"/>
            <wp:effectExtent l="0" t="0" r="0" b="0"/>
            <wp:docPr id="2" name="オブジェクト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FC4AF1" w14:textId="77777777" w:rsidR="0020355C" w:rsidRPr="00BE0E98" w:rsidRDefault="0020355C" w:rsidP="00886B1D">
      <w:pPr>
        <w:jc w:val="center"/>
        <w:rPr>
          <w:noProof/>
          <w:sz w:val="16"/>
        </w:rPr>
      </w:pPr>
      <w:r w:rsidRPr="00BE0E98">
        <w:rPr>
          <w:noProof/>
          <w:sz w:val="16"/>
        </w:rPr>
        <w:t>図</w:t>
      </w:r>
      <w:r w:rsidRPr="00BE0E98">
        <w:rPr>
          <w:noProof/>
          <w:sz w:val="16"/>
        </w:rPr>
        <w:t>1</w:t>
      </w:r>
      <w:r w:rsidRPr="00BE0E98">
        <w:rPr>
          <w:noProof/>
          <w:sz w:val="16"/>
        </w:rPr>
        <w:t xml:space="preserve">　メンバーシップ関数の形状最適化</w:t>
      </w:r>
    </w:p>
    <w:p w14:paraId="75B70FEA" w14:textId="289E9DAC" w:rsidR="001D18F3" w:rsidRPr="00BE0E98" w:rsidRDefault="0008317A" w:rsidP="00886B1D">
      <w:pPr>
        <w:pStyle w:val="a3"/>
        <w:ind w:firstLineChars="0" w:firstLine="0"/>
      </w:pPr>
      <w:r>
        <w:rPr>
          <w:noProof/>
          <w:sz w:val="20"/>
        </w:rPr>
        <w:object w:dxaOrig="1440" w:dyaOrig="1440" w14:anchorId="7AD2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7pt;margin-top:12pt;width:123pt;height:126pt;z-index:251657216;visibility:visible;mso-wrap-edited:f;mso-width-percent:0;mso-height-percent:0;mso-width-percent:0;mso-height-percent:0" wrapcoords="-132 0 -132 21436 21600 21436 21600 0 -132 0">
            <v:imagedata r:id="rId10" o:title=""/>
            <w10:wrap type="tight"/>
          </v:shape>
          <o:OLEObject Type="Embed" ProgID="Word.Picture.8" ShapeID="_x0000_s1026" DrawAspect="Content" ObjectID="_1795273554" r:id="rId11"/>
        </w:object>
      </w:r>
    </w:p>
    <w:p w14:paraId="0AEA7334" w14:textId="77777777" w:rsidR="001D18F3" w:rsidRPr="00BE0E98" w:rsidRDefault="001D18F3" w:rsidP="00886B1D">
      <w:pPr>
        <w:pStyle w:val="a3"/>
        <w:ind w:firstLineChars="0" w:firstLine="0"/>
      </w:pPr>
    </w:p>
    <w:p w14:paraId="5F525AA5" w14:textId="77777777" w:rsidR="001D18F3" w:rsidRPr="00BE0E98" w:rsidRDefault="001D18F3" w:rsidP="00886B1D">
      <w:pPr>
        <w:pStyle w:val="a3"/>
        <w:ind w:firstLineChars="0" w:firstLine="0"/>
      </w:pPr>
    </w:p>
    <w:p w14:paraId="756C5417" w14:textId="77777777" w:rsidR="001D18F3" w:rsidRPr="00BE0E98" w:rsidRDefault="001D18F3" w:rsidP="00886B1D">
      <w:pPr>
        <w:pStyle w:val="a3"/>
        <w:ind w:firstLineChars="0" w:firstLine="0"/>
      </w:pPr>
    </w:p>
    <w:p w14:paraId="57E2E2A0" w14:textId="77777777" w:rsidR="001D18F3" w:rsidRPr="00BE0E98" w:rsidRDefault="001D18F3" w:rsidP="00886B1D">
      <w:pPr>
        <w:pStyle w:val="a3"/>
        <w:ind w:firstLineChars="0" w:firstLine="0"/>
      </w:pPr>
    </w:p>
    <w:p w14:paraId="361D0019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11998F1C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4B13D859" w14:textId="77777777" w:rsidR="000C035B" w:rsidRPr="00BE0E98" w:rsidRDefault="000C035B" w:rsidP="00886B1D">
      <w:pPr>
        <w:rPr>
          <w:b/>
          <w:bCs/>
          <w:sz w:val="18"/>
          <w:u w:val="single"/>
        </w:rPr>
      </w:pPr>
    </w:p>
    <w:p w14:paraId="3710630F" w14:textId="38E22C9A" w:rsidR="0020355C" w:rsidRPr="00BE0E98" w:rsidRDefault="0020355C" w:rsidP="00886B1D">
      <w:pPr>
        <w:jc w:val="left"/>
        <w:rPr>
          <w:sz w:val="16"/>
        </w:rPr>
      </w:pPr>
      <w:r w:rsidRPr="00BE0E98">
        <w:rPr>
          <w:sz w:val="16"/>
        </w:rPr>
        <w:t>表</w:t>
      </w:r>
      <w:r w:rsidRPr="00BE0E98">
        <w:rPr>
          <w:sz w:val="16"/>
        </w:rPr>
        <w:t>1</w:t>
      </w:r>
      <w:r w:rsidRPr="00BE0E98">
        <w:rPr>
          <w:sz w:val="16"/>
        </w:rPr>
        <w:t xml:space="preserve">　超音波画像での性能比較評価</w:t>
      </w:r>
    </w:p>
    <w:tbl>
      <w:tblPr>
        <w:tblW w:w="41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96"/>
        <w:gridCol w:w="1114"/>
        <w:gridCol w:w="1085"/>
      </w:tblGrid>
      <w:tr w:rsidR="0020355C" w:rsidRPr="00BE0E98" w14:paraId="2E2F550D" w14:textId="77777777">
        <w:trPr>
          <w:trHeight w:val="390"/>
          <w:jc w:val="center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50FD8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System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2D7954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Accuracy</w:t>
            </w: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</w:tcBorders>
          </w:tcPr>
          <w:p w14:paraId="6E947DA1" w14:textId="77777777" w:rsidR="0020355C" w:rsidRPr="00BE0E98" w:rsidRDefault="0020355C" w:rsidP="00886B1D">
            <w:pPr>
              <w:rPr>
                <w:sz w:val="16"/>
              </w:rPr>
            </w:pPr>
            <w:r w:rsidRPr="00BE0E98">
              <w:rPr>
                <w:sz w:val="16"/>
              </w:rPr>
              <w:t>Sensitivity</w:t>
            </w:r>
          </w:p>
        </w:tc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14:paraId="51A47BD4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Specificity</w:t>
            </w:r>
          </w:p>
        </w:tc>
      </w:tr>
      <w:tr w:rsidR="0020355C" w:rsidRPr="00BE0E98" w14:paraId="0886F3C6" w14:textId="77777777">
        <w:trPr>
          <w:trHeight w:val="195"/>
          <w:jc w:val="center"/>
        </w:trPr>
        <w:tc>
          <w:tcPr>
            <w:tcW w:w="8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E8FD0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BP-NN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401254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84.5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E0BEC57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90.9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76BEEB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70.0</w:t>
            </w:r>
          </w:p>
        </w:tc>
      </w:tr>
      <w:tr w:rsidR="0020355C" w:rsidRPr="00BE0E98" w14:paraId="2F3A7B40" w14:textId="77777777">
        <w:trPr>
          <w:trHeight w:val="18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2A176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GA-NN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38FDFD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88.7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74AFC0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91.7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870E40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86.4</w:t>
            </w:r>
          </w:p>
        </w:tc>
      </w:tr>
      <w:tr w:rsidR="0020355C" w:rsidRPr="00BE0E98" w14:paraId="798B07F8" w14:textId="77777777">
        <w:trPr>
          <w:trHeight w:val="39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72375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Fuzzy</w:t>
            </w:r>
            <w:r w:rsidRPr="00BE0E98">
              <w:rPr>
                <w:sz w:val="16"/>
              </w:rPr>
              <w:t>（</w:t>
            </w:r>
            <w:r w:rsidRPr="00BE0E98">
              <w:rPr>
                <w:sz w:val="16"/>
              </w:rPr>
              <w:t>Case1</w:t>
            </w:r>
            <w:r w:rsidRPr="00BE0E98">
              <w:rPr>
                <w:sz w:val="16"/>
              </w:rPr>
              <w:t>）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383E35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91.4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B75716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90.9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94CD0C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100.0</w:t>
            </w:r>
          </w:p>
        </w:tc>
      </w:tr>
      <w:tr w:rsidR="0020355C" w:rsidRPr="00BE0E98" w14:paraId="09E6463B" w14:textId="77777777">
        <w:trPr>
          <w:trHeight w:val="195"/>
          <w:jc w:val="center"/>
        </w:trPr>
        <w:tc>
          <w:tcPr>
            <w:tcW w:w="8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BDA14A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GA-Fuzzy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E178D0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95.9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</w:tcBorders>
          </w:tcPr>
          <w:p w14:paraId="02E490BE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91.7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</w:tcBorders>
          </w:tcPr>
          <w:p w14:paraId="15917FF3" w14:textId="77777777" w:rsidR="0020355C" w:rsidRPr="00BE0E98" w:rsidRDefault="0020355C" w:rsidP="00886B1D">
            <w:pPr>
              <w:jc w:val="center"/>
              <w:rPr>
                <w:sz w:val="16"/>
              </w:rPr>
            </w:pPr>
            <w:r w:rsidRPr="00BE0E98">
              <w:rPr>
                <w:sz w:val="16"/>
              </w:rPr>
              <w:t>100.0</w:t>
            </w:r>
          </w:p>
        </w:tc>
      </w:tr>
    </w:tbl>
    <w:p w14:paraId="6220EB58" w14:textId="77777777" w:rsidR="0020355C" w:rsidRPr="00BE0E98" w:rsidRDefault="0020355C" w:rsidP="00886B1D">
      <w:pPr>
        <w:rPr>
          <w:sz w:val="18"/>
        </w:rPr>
      </w:pPr>
    </w:p>
    <w:p w14:paraId="048A229C" w14:textId="77777777" w:rsidR="001D18F3" w:rsidRPr="00BE0E98" w:rsidRDefault="00212529" w:rsidP="00886B1D">
      <w:pPr>
        <w:rPr>
          <w:b/>
          <w:bCs/>
          <w:sz w:val="18"/>
          <w:u w:val="single"/>
        </w:rPr>
      </w:pPr>
      <w:r w:rsidRPr="00BE0E98">
        <w:rPr>
          <w:noProof/>
        </w:rPr>
        <w:drawing>
          <wp:anchor distT="0" distB="0" distL="114300" distR="114300" simplePos="0" relativeHeight="251658240" behindDoc="0" locked="0" layoutInCell="1" allowOverlap="1" wp14:anchorId="127CCC93" wp14:editId="58C0DB13">
            <wp:simplePos x="0" y="0"/>
            <wp:positionH relativeFrom="column">
              <wp:posOffset>336550</wp:posOffset>
            </wp:positionH>
            <wp:positionV relativeFrom="paragraph">
              <wp:posOffset>-7620</wp:posOffset>
            </wp:positionV>
            <wp:extent cx="1775460" cy="18288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E6B73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3B4CFE22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13BE32A6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02A9CB0C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46DF3C70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7D1E6D8D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135DBB67" w14:textId="77777777" w:rsidR="001D18F3" w:rsidRPr="00BE0E98" w:rsidRDefault="001D18F3" w:rsidP="00886B1D">
      <w:pPr>
        <w:rPr>
          <w:b/>
          <w:bCs/>
          <w:sz w:val="18"/>
          <w:u w:val="single"/>
        </w:rPr>
      </w:pPr>
    </w:p>
    <w:p w14:paraId="0DEB1797" w14:textId="5D7854EB" w:rsidR="001D18F3" w:rsidRPr="00BE0E98" w:rsidRDefault="001D18F3" w:rsidP="00886B1D">
      <w:pPr>
        <w:jc w:val="center"/>
        <w:rPr>
          <w:bCs/>
          <w:sz w:val="16"/>
          <w:szCs w:val="16"/>
        </w:rPr>
      </w:pPr>
      <w:r w:rsidRPr="00BE0E98">
        <w:rPr>
          <w:bCs/>
          <w:sz w:val="16"/>
          <w:szCs w:val="16"/>
        </w:rPr>
        <w:t>図</w:t>
      </w:r>
      <w:r w:rsidR="0040638D">
        <w:rPr>
          <w:rFonts w:hint="eastAsia"/>
          <w:bCs/>
          <w:sz w:val="16"/>
          <w:szCs w:val="16"/>
        </w:rPr>
        <w:t>3</w:t>
      </w:r>
      <w:r w:rsidRPr="00BE0E98">
        <w:rPr>
          <w:bCs/>
          <w:sz w:val="16"/>
          <w:szCs w:val="16"/>
        </w:rPr>
        <w:t xml:space="preserve">　胸部写真</w:t>
      </w:r>
    </w:p>
    <w:p w14:paraId="0EF4C60A" w14:textId="77777777" w:rsidR="001D18F3" w:rsidRDefault="001D18F3" w:rsidP="00886B1D">
      <w:pPr>
        <w:rPr>
          <w:b/>
          <w:bCs/>
          <w:sz w:val="18"/>
          <w:u w:val="single"/>
        </w:rPr>
      </w:pPr>
    </w:p>
    <w:p w14:paraId="5F5E1A5D" w14:textId="4495FA90" w:rsidR="00E2508C" w:rsidRPr="00BE0E98" w:rsidRDefault="000969CC" w:rsidP="00886B1D">
      <w:pPr>
        <w:rPr>
          <w:sz w:val="18"/>
        </w:rPr>
      </w:pPr>
      <w:r>
        <w:rPr>
          <w:rFonts w:hint="eastAsia"/>
          <w:b/>
          <w:bCs/>
          <w:sz w:val="18"/>
          <w:u w:val="single"/>
        </w:rPr>
        <w:t>3</w:t>
      </w:r>
      <w:r w:rsidR="00E2508C" w:rsidRPr="00BE0E98">
        <w:rPr>
          <w:b/>
          <w:bCs/>
          <w:sz w:val="18"/>
          <w:u w:val="single"/>
        </w:rPr>
        <w:t>．結果と考察</w:t>
      </w:r>
      <w:r w:rsidR="00E2508C" w:rsidRPr="00BE0E98">
        <w:rPr>
          <w:sz w:val="18"/>
        </w:rPr>
        <w:t xml:space="preserve">　</w:t>
      </w:r>
    </w:p>
    <w:p w14:paraId="38264C7C" w14:textId="77777777" w:rsidR="00E2508C" w:rsidRPr="00BE0E98" w:rsidRDefault="00E2508C" w:rsidP="00886B1D">
      <w:pPr>
        <w:rPr>
          <w:b/>
          <w:bCs/>
          <w:sz w:val="18"/>
          <w:u w:val="single"/>
        </w:rPr>
      </w:pPr>
    </w:p>
    <w:p w14:paraId="3050FDB3" w14:textId="77777777" w:rsidR="000C035B" w:rsidRDefault="000C035B" w:rsidP="00886B1D">
      <w:pPr>
        <w:rPr>
          <w:b/>
          <w:bCs/>
          <w:sz w:val="18"/>
          <w:u w:val="single"/>
        </w:rPr>
      </w:pPr>
    </w:p>
    <w:p w14:paraId="2E218EE6" w14:textId="77777777" w:rsidR="00E2508C" w:rsidRDefault="00E2508C" w:rsidP="00886B1D">
      <w:pPr>
        <w:rPr>
          <w:b/>
          <w:bCs/>
          <w:sz w:val="18"/>
          <w:u w:val="single"/>
        </w:rPr>
      </w:pPr>
    </w:p>
    <w:p w14:paraId="5873E359" w14:textId="202B47FD" w:rsidR="00E2508C" w:rsidRDefault="00E2508C" w:rsidP="00886B1D">
      <w:pPr>
        <w:rPr>
          <w:b/>
          <w:bCs/>
          <w:sz w:val="18"/>
          <w:u w:val="single"/>
        </w:rPr>
      </w:pPr>
    </w:p>
    <w:p w14:paraId="37757AF9" w14:textId="30FB6691" w:rsidR="000B0237" w:rsidRDefault="000B0237" w:rsidP="00886B1D">
      <w:pPr>
        <w:rPr>
          <w:b/>
          <w:bCs/>
          <w:sz w:val="18"/>
          <w:u w:val="single"/>
        </w:rPr>
      </w:pPr>
    </w:p>
    <w:p w14:paraId="379AA6C9" w14:textId="42FD4C41" w:rsidR="000B0237" w:rsidRDefault="000B0237" w:rsidP="00886B1D">
      <w:pPr>
        <w:rPr>
          <w:b/>
          <w:bCs/>
          <w:sz w:val="18"/>
          <w:u w:val="single"/>
        </w:rPr>
      </w:pPr>
    </w:p>
    <w:p w14:paraId="0A632E49" w14:textId="28CB4B92" w:rsidR="000B0237" w:rsidRDefault="000B0237" w:rsidP="00886B1D">
      <w:pPr>
        <w:rPr>
          <w:b/>
          <w:bCs/>
          <w:sz w:val="18"/>
          <w:u w:val="single"/>
        </w:rPr>
      </w:pPr>
    </w:p>
    <w:p w14:paraId="1A1EF17D" w14:textId="77777777" w:rsidR="007175F9" w:rsidRDefault="007175F9" w:rsidP="00886B1D">
      <w:pPr>
        <w:rPr>
          <w:rFonts w:hint="eastAsia"/>
          <w:b/>
          <w:bCs/>
          <w:sz w:val="18"/>
          <w:u w:val="single"/>
        </w:rPr>
      </w:pPr>
    </w:p>
    <w:p w14:paraId="29460C7F" w14:textId="77777777" w:rsidR="000B0237" w:rsidRPr="00BE0E98" w:rsidRDefault="000B0237" w:rsidP="00886B1D">
      <w:pPr>
        <w:rPr>
          <w:rFonts w:hint="eastAsia"/>
          <w:b/>
          <w:bCs/>
          <w:sz w:val="18"/>
          <w:u w:val="single"/>
        </w:rPr>
      </w:pPr>
    </w:p>
    <w:p w14:paraId="70E5A658" w14:textId="1FB56C69" w:rsidR="001D18F3" w:rsidRPr="00BE0E98" w:rsidRDefault="000969CC" w:rsidP="00886B1D">
      <w:pPr>
        <w:rPr>
          <w:sz w:val="18"/>
        </w:rPr>
      </w:pPr>
      <w:r>
        <w:rPr>
          <w:b/>
          <w:bCs/>
          <w:sz w:val="18"/>
          <w:u w:val="single"/>
        </w:rPr>
        <w:t>4</w:t>
      </w:r>
      <w:r w:rsidR="0020355C" w:rsidRPr="00BE0E98">
        <w:rPr>
          <w:b/>
          <w:bCs/>
          <w:sz w:val="18"/>
          <w:u w:val="single"/>
        </w:rPr>
        <w:t>．まとめ</w:t>
      </w:r>
      <w:r w:rsidR="0020355C" w:rsidRPr="00BE0E98">
        <w:rPr>
          <w:sz w:val="18"/>
        </w:rPr>
        <w:t xml:space="preserve">　</w:t>
      </w:r>
    </w:p>
    <w:p w14:paraId="352B7614" w14:textId="147F012D" w:rsidR="001D18F3" w:rsidRPr="00BE0E98" w:rsidRDefault="00A55867" w:rsidP="00886B1D">
      <w:pPr>
        <w:rPr>
          <w:sz w:val="18"/>
        </w:rPr>
      </w:pPr>
      <w:r>
        <w:rPr>
          <w:rFonts w:hint="eastAsia"/>
        </w:rPr>
        <w:t xml:space="preserve">　</w:t>
      </w:r>
      <w:r w:rsidR="0020355C" w:rsidRPr="00BE0E98">
        <w:rPr>
          <w:sz w:val="18"/>
        </w:rPr>
        <w:t>本研究では</w:t>
      </w:r>
      <w:r w:rsidR="0020355C" w:rsidRPr="00BE0E98">
        <w:rPr>
          <w:sz w:val="18"/>
        </w:rPr>
        <w:t>GA</w:t>
      </w:r>
      <w:r w:rsidR="0020355C" w:rsidRPr="00BE0E98">
        <w:rPr>
          <w:sz w:val="18"/>
        </w:rPr>
        <w:t>を用いて</w:t>
      </w:r>
      <w:r w:rsidR="0020355C" w:rsidRPr="00BE0E98">
        <w:rPr>
          <w:sz w:val="18"/>
        </w:rPr>
        <w:t>MF</w:t>
      </w:r>
      <w:r w:rsidR="00FE0E64" w:rsidRPr="00BE0E98">
        <w:rPr>
          <w:sz w:val="18"/>
        </w:rPr>
        <w:t>の形状最適化を行な</w:t>
      </w:r>
    </w:p>
    <w:p w14:paraId="5F5DBDB2" w14:textId="77777777" w:rsidR="001D18F3" w:rsidRPr="00BE0E98" w:rsidRDefault="001D18F3" w:rsidP="00886B1D">
      <w:pPr>
        <w:rPr>
          <w:sz w:val="18"/>
        </w:rPr>
      </w:pPr>
      <w:r w:rsidRPr="00BE0E98">
        <w:rPr>
          <w:sz w:val="18"/>
        </w:rPr>
        <w:t>…………………………………………………………………………………………………………………………………………</w:t>
      </w:r>
    </w:p>
    <w:p w14:paraId="2C174CC5" w14:textId="77777777" w:rsidR="0020355C" w:rsidRPr="00BE0E98" w:rsidRDefault="0020355C" w:rsidP="000B0237">
      <w:pPr>
        <w:rPr>
          <w:sz w:val="18"/>
        </w:rPr>
      </w:pPr>
      <w:r w:rsidRPr="00BE0E98">
        <w:rPr>
          <w:sz w:val="18"/>
        </w:rPr>
        <w:t>今後の課題としては</w:t>
      </w:r>
      <w:r w:rsidRPr="00BE0E98">
        <w:rPr>
          <w:sz w:val="18"/>
        </w:rPr>
        <w:t>GA</w:t>
      </w:r>
      <w:r w:rsidRPr="00BE0E98">
        <w:rPr>
          <w:sz w:val="18"/>
        </w:rPr>
        <w:t>のパラメータをそれぞれ最適化させるプログラムの作成，モルフォロジーの構造要素の選択などが挙げられる．</w:t>
      </w:r>
    </w:p>
    <w:sectPr w:rsidR="0020355C" w:rsidRPr="00BE0E98">
      <w:type w:val="continuous"/>
      <w:pgSz w:w="11906" w:h="16838"/>
      <w:pgMar w:top="1418" w:right="1418" w:bottom="1701" w:left="1418" w:header="851" w:footer="992" w:gutter="0"/>
      <w:cols w:num="2" w:space="67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C9FCA" w14:textId="77777777" w:rsidR="0008317A" w:rsidRDefault="0008317A" w:rsidP="003404A7">
      <w:r>
        <w:separator/>
      </w:r>
    </w:p>
  </w:endnote>
  <w:endnote w:type="continuationSeparator" w:id="0">
    <w:p w14:paraId="72EB0C82" w14:textId="77777777" w:rsidR="0008317A" w:rsidRDefault="0008317A" w:rsidP="003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5351" w14:textId="77777777" w:rsidR="003404A7" w:rsidRDefault="003404A7" w:rsidP="00BE0E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A962564" w14:textId="77777777" w:rsidR="003404A7" w:rsidRDefault="003404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6E9F" w14:textId="77777777" w:rsidR="003404A7" w:rsidRDefault="003404A7" w:rsidP="00BE0E9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529">
      <w:rPr>
        <w:rStyle w:val="a6"/>
        <w:noProof/>
      </w:rPr>
      <w:t>15</w:t>
    </w:r>
    <w:r>
      <w:rPr>
        <w:rStyle w:val="a6"/>
      </w:rPr>
      <w:fldChar w:fldCharType="end"/>
    </w:r>
  </w:p>
  <w:p w14:paraId="6CF5C3F8" w14:textId="77777777" w:rsidR="003404A7" w:rsidRDefault="003404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13B3" w14:textId="77777777" w:rsidR="0008317A" w:rsidRDefault="0008317A" w:rsidP="003404A7">
      <w:r>
        <w:separator/>
      </w:r>
    </w:p>
  </w:footnote>
  <w:footnote w:type="continuationSeparator" w:id="0">
    <w:p w14:paraId="3ABD4997" w14:textId="77777777" w:rsidR="0008317A" w:rsidRDefault="0008317A" w:rsidP="0034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C9"/>
    <w:rsid w:val="00057726"/>
    <w:rsid w:val="0008317A"/>
    <w:rsid w:val="000871E0"/>
    <w:rsid w:val="00094199"/>
    <w:rsid w:val="000969CC"/>
    <w:rsid w:val="000B0237"/>
    <w:rsid w:val="000C035B"/>
    <w:rsid w:val="001C7880"/>
    <w:rsid w:val="001C7F8A"/>
    <w:rsid w:val="001D18F3"/>
    <w:rsid w:val="0020355C"/>
    <w:rsid w:val="00212529"/>
    <w:rsid w:val="00257AE9"/>
    <w:rsid w:val="00295041"/>
    <w:rsid w:val="003404A7"/>
    <w:rsid w:val="003A7F29"/>
    <w:rsid w:val="0040638D"/>
    <w:rsid w:val="0055326A"/>
    <w:rsid w:val="005873F6"/>
    <w:rsid w:val="007175F9"/>
    <w:rsid w:val="00886B1D"/>
    <w:rsid w:val="00894CF0"/>
    <w:rsid w:val="00A04A3F"/>
    <w:rsid w:val="00A55867"/>
    <w:rsid w:val="00AC07F1"/>
    <w:rsid w:val="00BD047C"/>
    <w:rsid w:val="00BE0E98"/>
    <w:rsid w:val="00BF30FE"/>
    <w:rsid w:val="00C56C2A"/>
    <w:rsid w:val="00CD1489"/>
    <w:rsid w:val="00D02043"/>
    <w:rsid w:val="00D43E54"/>
    <w:rsid w:val="00D87532"/>
    <w:rsid w:val="00D9003B"/>
    <w:rsid w:val="00E2508C"/>
    <w:rsid w:val="00F15615"/>
    <w:rsid w:val="00F17CC9"/>
    <w:rsid w:val="00FE0E64"/>
    <w:rsid w:val="00FF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09187C"/>
  <w14:defaultImageDpi w14:val="300"/>
  <w15:chartTrackingRefBased/>
  <w15:docId w15:val="{06BF5250-C734-408B-9E3A-1DC02011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80"/>
    </w:pPr>
    <w:rPr>
      <w:sz w:val="18"/>
    </w:rPr>
  </w:style>
  <w:style w:type="paragraph" w:styleId="a4">
    <w:name w:val="footer"/>
    <w:basedOn w:val="a"/>
    <w:link w:val="a5"/>
    <w:uiPriority w:val="99"/>
    <w:unhideWhenUsed/>
    <w:rsid w:val="0034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404A7"/>
    <w:rPr>
      <w:kern w:val="2"/>
      <w:sz w:val="21"/>
    </w:rPr>
  </w:style>
  <w:style w:type="character" w:styleId="a6">
    <w:name w:val="page number"/>
    <w:uiPriority w:val="99"/>
    <w:semiHidden/>
    <w:unhideWhenUsed/>
    <w:rsid w:val="0034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14285714285708E-2"/>
          <c:y val="7.0052539404553416E-2"/>
          <c:w val="0.89942857142857147"/>
          <c:h val="0.84763572679509636"/>
        </c:manualLayout>
      </c:layout>
      <c:scatterChart>
        <c:scatterStyle val="lineMarker"/>
        <c:varyColors val="0"/>
        <c:ser>
          <c:idx val="0"/>
          <c:order val="0"/>
          <c:tx>
            <c:v>1</c:v>
          </c:tx>
          <c:spPr>
            <a:ln w="372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Sheet1!$E$3:$E$51</c:f>
              <c:numCache>
                <c:formatCode>0.0_ </c:formatCode>
                <c:ptCount val="49"/>
                <c:pt idx="0">
                  <c:v>48</c:v>
                </c:pt>
                <c:pt idx="1">
                  <c:v>48.1</c:v>
                </c:pt>
                <c:pt idx="2">
                  <c:v>48.2</c:v>
                </c:pt>
                <c:pt idx="3">
                  <c:v>48.3</c:v>
                </c:pt>
                <c:pt idx="4">
                  <c:v>48.4</c:v>
                </c:pt>
                <c:pt idx="5">
                  <c:v>48.5</c:v>
                </c:pt>
                <c:pt idx="6">
                  <c:v>48.6</c:v>
                </c:pt>
                <c:pt idx="7">
                  <c:v>48.7</c:v>
                </c:pt>
                <c:pt idx="8">
                  <c:v>48.8</c:v>
                </c:pt>
                <c:pt idx="9">
                  <c:v>48.9</c:v>
                </c:pt>
                <c:pt idx="10">
                  <c:v>49</c:v>
                </c:pt>
                <c:pt idx="11">
                  <c:v>49.1</c:v>
                </c:pt>
                <c:pt idx="12">
                  <c:v>49.2</c:v>
                </c:pt>
                <c:pt idx="13">
                  <c:v>49.3</c:v>
                </c:pt>
                <c:pt idx="14">
                  <c:v>49.4</c:v>
                </c:pt>
                <c:pt idx="15">
                  <c:v>49.5</c:v>
                </c:pt>
                <c:pt idx="16">
                  <c:v>49.6</c:v>
                </c:pt>
                <c:pt idx="17">
                  <c:v>49.7</c:v>
                </c:pt>
                <c:pt idx="18">
                  <c:v>49.8</c:v>
                </c:pt>
                <c:pt idx="19">
                  <c:v>49.9</c:v>
                </c:pt>
                <c:pt idx="20">
                  <c:v>50</c:v>
                </c:pt>
                <c:pt idx="21">
                  <c:v>50.1</c:v>
                </c:pt>
                <c:pt idx="22">
                  <c:v>50.2</c:v>
                </c:pt>
                <c:pt idx="23">
                  <c:v>50.3</c:v>
                </c:pt>
                <c:pt idx="24">
                  <c:v>50.4</c:v>
                </c:pt>
                <c:pt idx="25">
                  <c:v>50.5</c:v>
                </c:pt>
                <c:pt idx="26">
                  <c:v>50.6</c:v>
                </c:pt>
                <c:pt idx="27">
                  <c:v>50.7</c:v>
                </c:pt>
                <c:pt idx="28">
                  <c:v>50.8</c:v>
                </c:pt>
                <c:pt idx="29">
                  <c:v>50.9</c:v>
                </c:pt>
                <c:pt idx="30">
                  <c:v>51</c:v>
                </c:pt>
                <c:pt idx="31">
                  <c:v>51.1</c:v>
                </c:pt>
                <c:pt idx="32">
                  <c:v>51.200000000000102</c:v>
                </c:pt>
                <c:pt idx="33">
                  <c:v>51.3</c:v>
                </c:pt>
                <c:pt idx="34">
                  <c:v>51.4</c:v>
                </c:pt>
                <c:pt idx="35">
                  <c:v>51.5</c:v>
                </c:pt>
                <c:pt idx="36">
                  <c:v>51.600000000000101</c:v>
                </c:pt>
                <c:pt idx="37">
                  <c:v>51.700000000000102</c:v>
                </c:pt>
                <c:pt idx="38">
                  <c:v>51.8</c:v>
                </c:pt>
                <c:pt idx="39">
                  <c:v>51.900000000000098</c:v>
                </c:pt>
                <c:pt idx="40">
                  <c:v>52.000000000000099</c:v>
                </c:pt>
                <c:pt idx="41">
                  <c:v>52.100000000000101</c:v>
                </c:pt>
                <c:pt idx="42">
                  <c:v>52.200000000000102</c:v>
                </c:pt>
                <c:pt idx="43">
                  <c:v>52.300000000000097</c:v>
                </c:pt>
                <c:pt idx="44">
                  <c:v>52.400000000000098</c:v>
                </c:pt>
                <c:pt idx="45">
                  <c:v>52.500000000000099</c:v>
                </c:pt>
                <c:pt idx="46">
                  <c:v>52.600000000000101</c:v>
                </c:pt>
                <c:pt idx="47">
                  <c:v>52.700000000000102</c:v>
                </c:pt>
                <c:pt idx="48">
                  <c:v>52.800000000000097</c:v>
                </c:pt>
              </c:numCache>
            </c:numRef>
          </c:xVal>
          <c:yVal>
            <c:numRef>
              <c:f>Sheet1!$F$3:$F$51</c:f>
              <c:numCache>
                <c:formatCode>0.00_ </c:formatCode>
                <c:ptCount val="49"/>
                <c:pt idx="0">
                  <c:v>3.3546262790251185E-4</c:v>
                </c:pt>
                <c:pt idx="1">
                  <c:v>7.3180241888048058E-4</c:v>
                </c:pt>
                <c:pt idx="2">
                  <c:v>1.5338106793244958E-3</c:v>
                </c:pt>
                <c:pt idx="3">
                  <c:v>3.0887154082367115E-3</c:v>
                </c:pt>
                <c:pt idx="4">
                  <c:v>5.9760228950058898E-3</c:v>
                </c:pt>
                <c:pt idx="5">
                  <c:v>1.1108996538242306E-2</c:v>
                </c:pt>
                <c:pt idx="6">
                  <c:v>1.9841094744370447E-2</c:v>
                </c:pt>
                <c:pt idx="7">
                  <c:v>3.4047454734599844E-2</c:v>
                </c:pt>
                <c:pt idx="8">
                  <c:v>5.6134762834132955E-2</c:v>
                </c:pt>
                <c:pt idx="9">
                  <c:v>8.8921617459385788E-2</c:v>
                </c:pt>
                <c:pt idx="10">
                  <c:v>0.1353352832366127</c:v>
                </c:pt>
                <c:pt idx="11">
                  <c:v>0.19789869908361571</c:v>
                </c:pt>
                <c:pt idx="12">
                  <c:v>0.27803730045319663</c:v>
                </c:pt>
                <c:pt idx="13">
                  <c:v>0.37531109885139652</c:v>
                </c:pt>
                <c:pt idx="14">
                  <c:v>0.48675225595997001</c:v>
                </c:pt>
                <c:pt idx="15">
                  <c:v>0.60653065971263342</c:v>
                </c:pt>
                <c:pt idx="16">
                  <c:v>0.7261490370736926</c:v>
                </c:pt>
                <c:pt idx="17">
                  <c:v>0.83527021141127489</c:v>
                </c:pt>
                <c:pt idx="18">
                  <c:v>0.92311634638663365</c:v>
                </c:pt>
                <c:pt idx="19">
                  <c:v>0.9801986733067547</c:v>
                </c:pt>
                <c:pt idx="20">
                  <c:v>1</c:v>
                </c:pt>
                <c:pt idx="21">
                  <c:v>0.9801986733067547</c:v>
                </c:pt>
                <c:pt idx="22">
                  <c:v>0.92311634638663365</c:v>
                </c:pt>
                <c:pt idx="23">
                  <c:v>0.83527021141127489</c:v>
                </c:pt>
                <c:pt idx="24">
                  <c:v>0.7261490370736926</c:v>
                </c:pt>
                <c:pt idx="25">
                  <c:v>0.60653065971263342</c:v>
                </c:pt>
                <c:pt idx="26">
                  <c:v>0.48675225595997001</c:v>
                </c:pt>
                <c:pt idx="27">
                  <c:v>0.37531109885139652</c:v>
                </c:pt>
                <c:pt idx="28">
                  <c:v>0.27803730045319663</c:v>
                </c:pt>
                <c:pt idx="29">
                  <c:v>0.19789869908361571</c:v>
                </c:pt>
                <c:pt idx="30">
                  <c:v>0.1353352832366127</c:v>
                </c:pt>
                <c:pt idx="31">
                  <c:v>8.8921617459385788E-2</c:v>
                </c:pt>
                <c:pt idx="32">
                  <c:v>5.6134762834106157E-2</c:v>
                </c:pt>
                <c:pt idx="33">
                  <c:v>3.4047454734599844E-2</c:v>
                </c:pt>
                <c:pt idx="34">
                  <c:v>1.9841094744370447E-2</c:v>
                </c:pt>
                <c:pt idx="35">
                  <c:v>1.1108996538242306E-2</c:v>
                </c:pt>
                <c:pt idx="36">
                  <c:v>5.9760228950020838E-3</c:v>
                </c:pt>
                <c:pt idx="37">
                  <c:v>3.0887154082346207E-3</c:v>
                </c:pt>
                <c:pt idx="38">
                  <c:v>1.5338106793244958E-3</c:v>
                </c:pt>
                <c:pt idx="39">
                  <c:v>7.3180241887992742E-4</c:v>
                </c:pt>
                <c:pt idx="40">
                  <c:v>3.3546262790224487E-4</c:v>
                </c:pt>
                <c:pt idx="41">
                  <c:v>1.4774836023190844E-4</c:v>
                </c:pt>
                <c:pt idx="42">
                  <c:v>6.252150377476395E-5</c:v>
                </c:pt>
                <c:pt idx="43">
                  <c:v>2.5419346516176669E-5</c:v>
                </c:pt>
                <c:pt idx="44">
                  <c:v>9.9295043058417333E-6</c:v>
                </c:pt>
                <c:pt idx="45">
                  <c:v>3.7266531720749639E-6</c:v>
                </c:pt>
                <c:pt idx="46">
                  <c:v>1.3438122776301107E-6</c:v>
                </c:pt>
                <c:pt idx="47">
                  <c:v>4.6557157157779425E-7</c:v>
                </c:pt>
                <c:pt idx="48">
                  <c:v>1.5497531357012202E-7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10B-482B-A880-8214BA82F2E8}"/>
            </c:ext>
          </c:extLst>
        </c:ser>
        <c:ser>
          <c:idx val="1"/>
          <c:order val="1"/>
          <c:tx>
            <c:v>1.2</c:v>
          </c:tx>
          <c:spPr>
            <a:ln w="3720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Sheet1!$E$3:$E$51</c:f>
              <c:numCache>
                <c:formatCode>0.0_ </c:formatCode>
                <c:ptCount val="49"/>
                <c:pt idx="0">
                  <c:v>48</c:v>
                </c:pt>
                <c:pt idx="1">
                  <c:v>48.1</c:v>
                </c:pt>
                <c:pt idx="2">
                  <c:v>48.2</c:v>
                </c:pt>
                <c:pt idx="3">
                  <c:v>48.3</c:v>
                </c:pt>
                <c:pt idx="4">
                  <c:v>48.4</c:v>
                </c:pt>
                <c:pt idx="5">
                  <c:v>48.5</c:v>
                </c:pt>
                <c:pt idx="6">
                  <c:v>48.6</c:v>
                </c:pt>
                <c:pt idx="7">
                  <c:v>48.7</c:v>
                </c:pt>
                <c:pt idx="8">
                  <c:v>48.8</c:v>
                </c:pt>
                <c:pt idx="9">
                  <c:v>48.9</c:v>
                </c:pt>
                <c:pt idx="10">
                  <c:v>49</c:v>
                </c:pt>
                <c:pt idx="11">
                  <c:v>49.1</c:v>
                </c:pt>
                <c:pt idx="12">
                  <c:v>49.2</c:v>
                </c:pt>
                <c:pt idx="13">
                  <c:v>49.3</c:v>
                </c:pt>
                <c:pt idx="14">
                  <c:v>49.4</c:v>
                </c:pt>
                <c:pt idx="15">
                  <c:v>49.5</c:v>
                </c:pt>
                <c:pt idx="16">
                  <c:v>49.6</c:v>
                </c:pt>
                <c:pt idx="17">
                  <c:v>49.7</c:v>
                </c:pt>
                <c:pt idx="18">
                  <c:v>49.8</c:v>
                </c:pt>
                <c:pt idx="19">
                  <c:v>49.9</c:v>
                </c:pt>
                <c:pt idx="20">
                  <c:v>50</c:v>
                </c:pt>
                <c:pt idx="21">
                  <c:v>50.1</c:v>
                </c:pt>
                <c:pt idx="22">
                  <c:v>50.2</c:v>
                </c:pt>
                <c:pt idx="23">
                  <c:v>50.3</c:v>
                </c:pt>
                <c:pt idx="24">
                  <c:v>50.4</c:v>
                </c:pt>
                <c:pt idx="25">
                  <c:v>50.5</c:v>
                </c:pt>
                <c:pt idx="26">
                  <c:v>50.6</c:v>
                </c:pt>
                <c:pt idx="27">
                  <c:v>50.7</c:v>
                </c:pt>
                <c:pt idx="28">
                  <c:v>50.8</c:v>
                </c:pt>
                <c:pt idx="29">
                  <c:v>50.9</c:v>
                </c:pt>
                <c:pt idx="30">
                  <c:v>51</c:v>
                </c:pt>
                <c:pt idx="31">
                  <c:v>51.1</c:v>
                </c:pt>
                <c:pt idx="32">
                  <c:v>51.200000000000102</c:v>
                </c:pt>
                <c:pt idx="33">
                  <c:v>51.3</c:v>
                </c:pt>
                <c:pt idx="34">
                  <c:v>51.4</c:v>
                </c:pt>
                <c:pt idx="35">
                  <c:v>51.5</c:v>
                </c:pt>
                <c:pt idx="36">
                  <c:v>51.600000000000101</c:v>
                </c:pt>
                <c:pt idx="37">
                  <c:v>51.700000000000102</c:v>
                </c:pt>
                <c:pt idx="38">
                  <c:v>51.8</c:v>
                </c:pt>
                <c:pt idx="39">
                  <c:v>51.900000000000098</c:v>
                </c:pt>
                <c:pt idx="40">
                  <c:v>52.000000000000099</c:v>
                </c:pt>
                <c:pt idx="41">
                  <c:v>52.100000000000101</c:v>
                </c:pt>
                <c:pt idx="42">
                  <c:v>52.200000000000102</c:v>
                </c:pt>
                <c:pt idx="43">
                  <c:v>52.300000000000097</c:v>
                </c:pt>
                <c:pt idx="44">
                  <c:v>52.400000000000098</c:v>
                </c:pt>
                <c:pt idx="45">
                  <c:v>52.500000000000099</c:v>
                </c:pt>
                <c:pt idx="46">
                  <c:v>52.600000000000101</c:v>
                </c:pt>
                <c:pt idx="47">
                  <c:v>52.700000000000102</c:v>
                </c:pt>
                <c:pt idx="48">
                  <c:v>52.800000000000097</c:v>
                </c:pt>
              </c:numCache>
            </c:numRef>
          </c:xVal>
          <c:yVal>
            <c:numRef>
              <c:f>Sheet1!$G$3:$G$51</c:f>
              <c:numCache>
                <c:formatCode>0.00_ </c:formatCode>
                <c:ptCount val="49"/>
                <c:pt idx="0">
                  <c:v>2.8565500784550377E-2</c:v>
                </c:pt>
                <c:pt idx="1">
                  <c:v>4.040147887416342E-2</c:v>
                </c:pt>
                <c:pt idx="2">
                  <c:v>5.6134762834134204E-2</c:v>
                </c:pt>
                <c:pt idx="3">
                  <c:v>7.6620632180492809E-2</c:v>
                </c:pt>
                <c:pt idx="4">
                  <c:v>0.10273981490249398</c:v>
                </c:pt>
                <c:pt idx="5">
                  <c:v>0.1353352832366127</c:v>
                </c:pt>
                <c:pt idx="6">
                  <c:v>0.17513078834515161</c:v>
                </c:pt>
                <c:pt idx="7">
                  <c:v>0.22263486587889239</c:v>
                </c:pt>
                <c:pt idx="8">
                  <c:v>0.27803730045319242</c:v>
                </c:pt>
                <c:pt idx="9">
                  <c:v>0.3411081980965911</c:v>
                </c:pt>
                <c:pt idx="10">
                  <c:v>0.41111229050718745</c:v>
                </c:pt>
                <c:pt idx="11">
                  <c:v>0.48675225595997268</c:v>
                </c:pt>
                <c:pt idx="12">
                  <c:v>0.56615414951719978</c:v>
                </c:pt>
                <c:pt idx="13">
                  <c:v>0.64690517546435011</c:v>
                </c:pt>
                <c:pt idx="14">
                  <c:v>0.72614903707368983</c:v>
                </c:pt>
                <c:pt idx="15">
                  <c:v>0.80073740291680806</c:v>
                </c:pt>
                <c:pt idx="16">
                  <c:v>0.86742847318341165</c:v>
                </c:pt>
                <c:pt idx="17">
                  <c:v>0.9231163463866372</c:v>
                </c:pt>
                <c:pt idx="18">
                  <c:v>0.96506911778967941</c:v>
                </c:pt>
                <c:pt idx="19">
                  <c:v>0.99115050048828468</c:v>
                </c:pt>
                <c:pt idx="20">
                  <c:v>1</c:v>
                </c:pt>
                <c:pt idx="21">
                  <c:v>0.99115050048828468</c:v>
                </c:pt>
                <c:pt idx="22">
                  <c:v>0.96506911778967941</c:v>
                </c:pt>
                <c:pt idx="23">
                  <c:v>0.9231163463866372</c:v>
                </c:pt>
                <c:pt idx="24">
                  <c:v>0.86742847318341165</c:v>
                </c:pt>
                <c:pt idx="25">
                  <c:v>0.80073740291680806</c:v>
                </c:pt>
                <c:pt idx="26">
                  <c:v>0.72614903707368983</c:v>
                </c:pt>
                <c:pt idx="27">
                  <c:v>0.64690517546435011</c:v>
                </c:pt>
                <c:pt idx="28">
                  <c:v>0.56615414951719978</c:v>
                </c:pt>
                <c:pt idx="29">
                  <c:v>0.48675225595997268</c:v>
                </c:pt>
                <c:pt idx="30">
                  <c:v>0.41111229050718745</c:v>
                </c:pt>
                <c:pt idx="31">
                  <c:v>0.3411081980965911</c:v>
                </c:pt>
                <c:pt idx="32">
                  <c:v>0.27803730045313346</c:v>
                </c:pt>
                <c:pt idx="33">
                  <c:v>0.22263486587889239</c:v>
                </c:pt>
                <c:pt idx="34">
                  <c:v>0.17513078834515161</c:v>
                </c:pt>
                <c:pt idx="35">
                  <c:v>0.1353352832366127</c:v>
                </c:pt>
                <c:pt idx="36">
                  <c:v>0.10273981490246488</c:v>
                </c:pt>
                <c:pt idx="37">
                  <c:v>7.6620632180469841E-2</c:v>
                </c:pt>
                <c:pt idx="38">
                  <c:v>5.6134762834134204E-2</c:v>
                </c:pt>
                <c:pt idx="39">
                  <c:v>4.040147887414984E-2</c:v>
                </c:pt>
                <c:pt idx="40">
                  <c:v>2.8565500784540267E-2</c:v>
                </c:pt>
                <c:pt idx="41">
                  <c:v>1.9841094744362825E-2</c:v>
                </c:pt>
                <c:pt idx="42">
                  <c:v>1.3538440136646934E-2</c:v>
                </c:pt>
                <c:pt idx="43">
                  <c:v>9.0750878156479649E-3</c:v>
                </c:pt>
                <c:pt idx="44">
                  <c:v>5.976022895003443E-3</c:v>
                </c:pt>
                <c:pt idx="45">
                  <c:v>3.865920139471101E-3</c:v>
                </c:pt>
                <c:pt idx="46">
                  <c:v>2.4568164604881399E-3</c:v>
                </c:pt>
                <c:pt idx="47">
                  <c:v>1.533810679323711E-3</c:v>
                </c:pt>
                <c:pt idx="48">
                  <c:v>9.4069754486745031E-4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10B-482B-A880-8214BA82F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417760"/>
        <c:axId val="1"/>
      </c:scatterChart>
      <c:valAx>
        <c:axId val="221417760"/>
        <c:scaling>
          <c:orientation val="minMax"/>
          <c:max val="53.5"/>
          <c:min val="47"/>
        </c:scaling>
        <c:delete val="0"/>
        <c:axPos val="b"/>
        <c:title>
          <c:tx>
            <c:rich>
              <a:bodyPr/>
              <a:lstStyle/>
              <a:p>
                <a:pPr>
                  <a:defRPr sz="348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 altLang="ja-JP"/>
                  <a:t>x</a:t>
                </a:r>
              </a:p>
            </c:rich>
          </c:tx>
          <c:layout>
            <c:manualLayout>
              <c:xMode val="edge"/>
              <c:yMode val="edge"/>
              <c:x val="0.96457142857142852"/>
              <c:y val="0.90017513134851135"/>
            </c:manualLayout>
          </c:layout>
          <c:overlay val="0"/>
          <c:spPr>
            <a:noFill/>
            <a:ln w="3720">
              <a:noFill/>
            </a:ln>
          </c:spPr>
        </c:title>
        <c:numFmt formatCode="0.0_ " sourceLinked="1"/>
        <c:majorTickMark val="none"/>
        <c:minorTickMark val="none"/>
        <c:tickLblPos val="none"/>
        <c:spPr>
          <a:ln w="3720">
            <a:solidFill>
              <a:srgbClr val="000000"/>
            </a:solidFill>
            <a:prstDash val="solid"/>
          </a:ln>
        </c:spPr>
        <c:crossAx val="1"/>
        <c:crosses val="autoZero"/>
        <c:crossBetween val="midCat"/>
        <c:majorUnit val="1"/>
        <c:minorUnit val="0.2"/>
      </c:valAx>
      <c:valAx>
        <c:axId val="1"/>
        <c:scaling>
          <c:orientation val="minMax"/>
          <c:max val="1.2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348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 altLang="ja-JP"/>
                  <a:t>f(x)</a:t>
                </a:r>
              </a:p>
            </c:rich>
          </c:tx>
          <c:layout>
            <c:manualLayout>
              <c:xMode val="edge"/>
              <c:yMode val="edge"/>
              <c:x val="0"/>
              <c:y val="5.4290718038528897E-2"/>
            </c:manualLayout>
          </c:layout>
          <c:overlay val="0"/>
          <c:spPr>
            <a:noFill/>
            <a:ln w="3720">
              <a:noFill/>
            </a:ln>
          </c:spPr>
        </c:title>
        <c:numFmt formatCode="0_ " sourceLinked="0"/>
        <c:majorTickMark val="in"/>
        <c:minorTickMark val="none"/>
        <c:tickLblPos val="nextTo"/>
        <c:spPr>
          <a:ln w="372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34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ja-JP"/>
          </a:p>
        </c:txPr>
        <c:crossAx val="221417760"/>
        <c:crosses val="autoZero"/>
        <c:crossBetween val="midCat"/>
        <c:majorUnit val="1"/>
      </c:valAx>
      <c:spPr>
        <a:noFill/>
        <a:ln w="372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1.935483870967742E-2"/>
          <c:y val="2.389705882352941E-2"/>
          <c:w val="0.95354838709677414"/>
          <c:h val="0.94301470588235292"/>
        </c:manualLayout>
      </c:layout>
      <c:scatterChart>
        <c:scatterStyle val="lineMarker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axId val="140246408"/>
        <c:axId val="1"/>
      </c:scatterChart>
      <c:valAx>
        <c:axId val="140246408"/>
        <c:scaling>
          <c:orientation val="minMax"/>
        </c:scaling>
        <c:delete val="0"/>
        <c:axPos val="b"/>
        <c:majorTickMark val="none"/>
        <c:minorTickMark val="none"/>
        <c:tickLblPos val="none"/>
        <c:spPr>
          <a:ln w="4294">
            <a:solidFill>
              <a:srgbClr val="000000"/>
            </a:solidFill>
            <a:prstDash val="solid"/>
          </a:ln>
        </c:spPr>
        <c:crossAx val="1"/>
        <c:crosses val="autoZero"/>
        <c:crossBetween val="midCat"/>
      </c:valAx>
      <c:valAx>
        <c:axId val="1"/>
        <c:scaling>
          <c:orientation val="minMax"/>
          <c:max val="1.2"/>
          <c:min val="0"/>
        </c:scaling>
        <c:delete val="0"/>
        <c:axPos val="l"/>
        <c:numFmt formatCode="0_ " sourceLinked="0"/>
        <c:majorTickMark val="in"/>
        <c:minorTickMark val="none"/>
        <c:tickLblPos val="nextTo"/>
        <c:spPr>
          <a:ln w="429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6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40246408"/>
        <c:crosses val="autoZero"/>
        <c:crossBetween val="midCat"/>
        <c:majorUnit val="1"/>
      </c:valAx>
      <c:spPr>
        <a:noFill/>
        <a:ln w="42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1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0.49375</cdr:x>
      <cdr:y>0.2165</cdr:y>
    </cdr:from>
    <cdr:to>
      <cdr:x>0.49375</cdr:x>
      <cdr:y>0.91925</cdr:y>
    </cdr:to>
    <cdr:sp macro="" textlink="">
      <cdr:nvSpPr>
        <cdr:cNvPr id="102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4115098" y="1177495"/>
          <a:ext cx="0" cy="382209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Dot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0.49375</cdr:x>
      <cdr:y>0.5075</cdr:y>
    </cdr:from>
    <cdr:to>
      <cdr:x>0.56775</cdr:x>
      <cdr:y>0.5075</cdr:y>
    </cdr:to>
    <cdr:sp macro="" textlink="">
      <cdr:nvSpPr>
        <cdr:cNvPr id="1027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4115098" y="2760178"/>
          <a:ext cx="616743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arrow" w="sm" len="med"/>
          <a:tailEnd type="arrow" w="sm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0.50925</cdr:x>
      <cdr:y>0.52425</cdr:y>
    </cdr:from>
    <cdr:to>
      <cdr:x>0.5585</cdr:x>
      <cdr:y>0.61525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44280" y="2851278"/>
          <a:ext cx="410468" cy="4949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775" b="0" i="1" u="none" strike="noStrike" baseline="0">
              <a:solidFill>
                <a:srgbClr val="000000"/>
              </a:solidFill>
              <a:latin typeface="Symbol"/>
            </a:rPr>
            <a:t>s</a:t>
          </a:r>
        </a:p>
      </cdr:txBody>
    </cdr:sp>
  </cdr:relSizeAnchor>
  <cdr:relSizeAnchor xmlns:cdr="http://schemas.openxmlformats.org/drawingml/2006/chartDrawing">
    <cdr:from>
      <cdr:x>0.3895</cdr:x>
      <cdr:y>0.509</cdr:y>
    </cdr:from>
    <cdr:to>
      <cdr:x>0.49375</cdr:x>
      <cdr:y>0.5115</cdr:y>
    </cdr:to>
    <cdr:sp macro="" textlink="">
      <cdr:nvSpPr>
        <cdr:cNvPr id="1029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3246239" y="2768336"/>
          <a:ext cx="868859" cy="1359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 type="arrow" w="sm" len="med"/>
          <a:tailEnd type="arrow" w="sm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0.42375</cdr:x>
      <cdr:y>0.52425</cdr:y>
    </cdr:from>
    <cdr:to>
      <cdr:x>0.5105</cdr:x>
      <cdr:y>0.61525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31691" y="2851278"/>
          <a:ext cx="723007" cy="4949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775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a</a:t>
          </a:r>
          <a:r>
            <a:rPr lang="ja-JP" altLang="en-US" sz="2775" b="0" i="1" u="none" strike="noStrike" baseline="0">
              <a:solidFill>
                <a:srgbClr val="000000"/>
              </a:solidFill>
              <a:latin typeface="Symbol"/>
              <a:cs typeface="Times New Roman"/>
            </a:rPr>
            <a:t>s</a:t>
          </a:r>
          <a:endParaRPr lang="ja-JP" altLang="en-US" sz="2775" b="0" i="1" u="none" strike="noStrike" baseline="0">
            <a:solidFill>
              <a:srgbClr val="000000"/>
            </a:solidFill>
            <a:latin typeface="Symbol"/>
          </a:endParaRPr>
        </a:p>
      </cdr:txBody>
    </cdr:sp>
  </cdr:relSizeAnchor>
  <cdr:relSizeAnchor xmlns:cdr="http://schemas.openxmlformats.org/drawingml/2006/chartDrawing">
    <cdr:from>
      <cdr:x>0.47225</cdr:x>
      <cdr:y>0.916</cdr:y>
    </cdr:from>
    <cdr:to>
      <cdr:x>0.527</cdr:x>
      <cdr:y>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35909" y="4990076"/>
          <a:ext cx="456307" cy="4568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775" b="0" i="1" u="none" strike="noStrike" baseline="0">
              <a:solidFill>
                <a:srgbClr val="000000"/>
              </a:solidFill>
              <a:latin typeface="Symbol"/>
            </a:rPr>
            <a:t>m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0.1115</cdr:x>
      <cdr:y>0.8885</cdr:y>
    </cdr:from>
    <cdr:to>
      <cdr:x>0.9705</cdr:x>
      <cdr:y>0.8905</cdr:y>
    </cdr:to>
    <cdr:sp macro="" textlink="">
      <cdr:nvSpPr>
        <cdr:cNvPr id="1037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23079" y="4603852"/>
          <a:ext cx="6341031" cy="1036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0.54425</cdr:x>
      <cdr:y>0.10975</cdr:y>
    </cdr:from>
    <cdr:to>
      <cdr:x>0.54425</cdr:x>
      <cdr:y>0.8885</cdr:y>
    </cdr:to>
    <cdr:sp macro="" textlink="">
      <cdr:nvSpPr>
        <cdr:cNvPr id="102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4017585" y="568681"/>
          <a:ext cx="0" cy="40351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587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Dot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0.18775</cdr:x>
      <cdr:y>0.10875</cdr:y>
    </cdr:from>
    <cdr:to>
      <cdr:x>0.5435</cdr:x>
      <cdr:y>0.88775</cdr:y>
    </cdr:to>
    <cdr:sp macro="" textlink="">
      <cdr:nvSpPr>
        <cdr:cNvPr id="1033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385947" y="563499"/>
          <a:ext cx="2626102" cy="403646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0.54525</cdr:x>
      <cdr:y>0.10875</cdr:y>
    </cdr:from>
    <cdr:to>
      <cdr:x>0.90275</cdr:x>
      <cdr:y>0.88775</cdr:y>
    </cdr:to>
    <cdr:sp macro="" textlink="">
      <cdr:nvSpPr>
        <cdr:cNvPr id="1034" name="Line 10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4024967" y="563499"/>
          <a:ext cx="2639021" cy="403646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prstDash val="dash"/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0.54525</cdr:x>
      <cdr:y>0.10875</cdr:y>
    </cdr:from>
    <cdr:to>
      <cdr:x>0.72825</cdr:x>
      <cdr:y>0.88675</cdr:y>
    </cdr:to>
    <cdr:sp macro="" textlink="">
      <cdr:nvSpPr>
        <cdr:cNvPr id="1042" name="Line 1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 flipV="1">
          <a:off x="4024967" y="563499"/>
          <a:ext cx="1350883" cy="403128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0.04575</cdr:x>
      <cdr:y>0.10875</cdr:y>
    </cdr:from>
    <cdr:to>
      <cdr:x>0.08475</cdr:x>
      <cdr:y>0.19375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7721" y="563499"/>
          <a:ext cx="287893" cy="4404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572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1</a:t>
          </a:r>
        </a:p>
      </cdr:txBody>
    </cdr:sp>
  </cdr:relSizeAnchor>
  <cdr:relSizeAnchor xmlns:cdr="http://schemas.openxmlformats.org/drawingml/2006/chartDrawing">
    <cdr:from>
      <cdr:x>0.05225</cdr:x>
      <cdr:y>0.847</cdr:y>
    </cdr:from>
    <cdr:to>
      <cdr:x>0.1115</cdr:x>
      <cdr:y>0.9255</cdr:y>
    </cdr:to>
    <cdr:sp macro="" textlink="">
      <cdr:nvSpPr>
        <cdr:cNvPr id="1039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5703" y="4388815"/>
          <a:ext cx="437376" cy="4067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572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0</a:t>
          </a:r>
        </a:p>
      </cdr:txBody>
    </cdr:sp>
  </cdr:relSizeAnchor>
  <cdr:relSizeAnchor xmlns:cdr="http://schemas.openxmlformats.org/drawingml/2006/chartDrawing">
    <cdr:from>
      <cdr:x>0.0275</cdr:x>
      <cdr:y>0.02775</cdr:y>
    </cdr:from>
    <cdr:to>
      <cdr:x>0.1125</cdr:x>
      <cdr:y>0.10775</cdr:y>
    </cdr:to>
    <cdr:sp macro="" textlink="">
      <cdr:nvSpPr>
        <cdr:cNvPr id="1040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3002" y="143789"/>
          <a:ext cx="627459" cy="4145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572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4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f(x)</a:t>
          </a:r>
        </a:p>
      </cdr:txBody>
    </cdr:sp>
  </cdr:relSizeAnchor>
  <cdr:relSizeAnchor xmlns:cdr="http://schemas.openxmlformats.org/drawingml/2006/chartDrawing">
    <cdr:from>
      <cdr:x>0.1125</cdr:x>
      <cdr:y>0.02775</cdr:y>
    </cdr:from>
    <cdr:to>
      <cdr:x>0.1125</cdr:x>
      <cdr:y>0.8885</cdr:y>
    </cdr:to>
    <cdr:sp macro="" textlink="">
      <cdr:nvSpPr>
        <cdr:cNvPr id="1049" name="Line 2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830461" y="143789"/>
          <a:ext cx="0" cy="446006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0.1125</cdr:x>
      <cdr:y>0.10875</cdr:y>
    </cdr:from>
    <cdr:to>
      <cdr:x>0.1305</cdr:x>
      <cdr:y>0.10875</cdr:y>
    </cdr:to>
    <cdr:sp macro="" textlink="">
      <cdr:nvSpPr>
        <cdr:cNvPr id="1050" name="Line 2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830461" y="563499"/>
          <a:ext cx="13287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0.36025</cdr:x>
      <cdr:y>0.106</cdr:y>
    </cdr:from>
    <cdr:to>
      <cdr:x>0.5435</cdr:x>
      <cdr:y>0.884</cdr:y>
    </cdr:to>
    <cdr:sp macro="" textlink="">
      <cdr:nvSpPr>
        <cdr:cNvPr id="1055" name="Line 3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659320" y="549250"/>
          <a:ext cx="1352729" cy="403128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19050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0.51375</cdr:x>
      <cdr:y>0.8885</cdr:y>
    </cdr:from>
    <cdr:to>
      <cdr:x>0.57775</cdr:x>
      <cdr:y>0.98725</cdr:y>
    </cdr:to>
    <cdr:sp macro="" textlink="">
      <cdr:nvSpPr>
        <cdr:cNvPr id="1056" name="Text Box 3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92438" y="4603852"/>
          <a:ext cx="472440" cy="5116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800" b="0" i="1" u="none" strike="noStrike" baseline="0">
              <a:solidFill>
                <a:srgbClr val="000000"/>
              </a:solidFill>
              <a:latin typeface="Symbol"/>
            </a:rPr>
            <a:t>m</a:t>
          </a:r>
        </a:p>
      </cdr:txBody>
    </cdr:sp>
  </cdr:relSizeAnchor>
  <cdr:relSizeAnchor xmlns:cdr="http://schemas.openxmlformats.org/drawingml/2006/chartDrawing">
    <cdr:from>
      <cdr:x>0.673</cdr:x>
      <cdr:y>0.8885</cdr:y>
    </cdr:from>
    <cdr:to>
      <cdr:x>0.7865</cdr:x>
      <cdr:y>0.99</cdr:y>
    </cdr:to>
    <cdr:sp macro="" textlink="">
      <cdr:nvSpPr>
        <cdr:cNvPr id="1057" name="Text Box 3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68002" y="4603852"/>
          <a:ext cx="837843" cy="5259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800" b="0" i="1" u="none" strike="noStrike" baseline="0">
              <a:solidFill>
                <a:srgbClr val="000000"/>
              </a:solidFill>
              <a:latin typeface="Symbol"/>
            </a:rPr>
            <a:t>m+s</a:t>
          </a:r>
        </a:p>
      </cdr:txBody>
    </cdr:sp>
  </cdr:relSizeAnchor>
  <cdr:relSizeAnchor xmlns:cdr="http://schemas.openxmlformats.org/drawingml/2006/chartDrawing">
    <cdr:from>
      <cdr:x>0.799</cdr:x>
      <cdr:y>0.883</cdr:y>
    </cdr:from>
    <cdr:to>
      <cdr:x>0.9725</cdr:x>
      <cdr:y>0.98425</cdr:y>
    </cdr:to>
    <cdr:sp macro="" textlink="">
      <cdr:nvSpPr>
        <cdr:cNvPr id="1058" name="Text Box 3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8118" y="4575353"/>
          <a:ext cx="1280755" cy="5246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54864" tIns="5029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800" b="0" i="1" u="none" strike="noStrike" baseline="0">
              <a:solidFill>
                <a:srgbClr val="000000"/>
              </a:solidFill>
              <a:latin typeface="Symbol"/>
            </a:rPr>
            <a:t>m+</a:t>
          </a:r>
          <a:r>
            <a:rPr lang="ja-JP" altLang="en-US" sz="28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a</a:t>
          </a:r>
          <a:r>
            <a:rPr lang="ja-JP" altLang="en-US" sz="2800" b="0" i="1" u="none" strike="noStrike" baseline="0">
              <a:solidFill>
                <a:srgbClr val="000000"/>
              </a:solidFill>
              <a:latin typeface="Symbol"/>
              <a:cs typeface="Times New Roman"/>
            </a:rPr>
            <a:t>s</a:t>
          </a:r>
          <a:endParaRPr lang="ja-JP" altLang="en-US" sz="2800" b="0" i="1" u="none" strike="noStrike" baseline="0">
            <a:solidFill>
              <a:srgbClr val="000000"/>
            </a:solidFill>
            <a:latin typeface="Symbol"/>
          </a:endParaRPr>
        </a:p>
      </cdr:txBody>
    </cdr:sp>
  </cdr:relSizeAnchor>
  <cdr:relSizeAnchor xmlns:cdr="http://schemas.openxmlformats.org/drawingml/2006/chartDrawing">
    <cdr:from>
      <cdr:x>0.95825</cdr:x>
      <cdr:y>0.88475</cdr:y>
    </cdr:from>
    <cdr:to>
      <cdr:x>0.99575</cdr:x>
      <cdr:y>0.96125</cdr:y>
    </cdr:to>
    <cdr:sp macro="" textlink="">
      <cdr:nvSpPr>
        <cdr:cNvPr id="1059" name="Text Box 3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073682" y="4584421"/>
          <a:ext cx="276820" cy="3963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4572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ja-JP" altLang="en-US" sz="2400" b="0" i="1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x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312</Characters>
  <Application>Microsoft Office Word</Application>
  <DocSecurity>0</DocSecurity>
  <Lines>78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人工知能とモルフォロジーを用いた</vt:lpstr>
    </vt:vector>
  </TitlesOfParts>
  <Manager/>
  <Company>新潟大学</Company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抄録テンプレート</dc:title>
  <dc:subject/>
  <dc:creator>放射線技術科学専攻</dc:creator>
  <cp:keywords/>
  <dc:description/>
  <cp:lastModifiedBy>Microsoft Office User</cp:lastModifiedBy>
  <cp:revision>19</cp:revision>
  <cp:lastPrinted>2003-08-07T05:07:00Z</cp:lastPrinted>
  <dcterms:created xsi:type="dcterms:W3CDTF">2020-12-02T23:36:00Z</dcterms:created>
  <dcterms:modified xsi:type="dcterms:W3CDTF">2024-12-09T09:19:00Z</dcterms:modified>
  <cp:category/>
</cp:coreProperties>
</file>